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04F4A25" w14:textId="77777777" w:rsidR="00C13A89" w:rsidRDefault="00C13A89" w:rsidP="00482F43">
      <w:pPr>
        <w:jc w:val="center"/>
        <w:rPr>
          <w:b/>
          <w:sz w:val="32"/>
          <w:szCs w:val="32"/>
        </w:rPr>
      </w:pPr>
    </w:p>
    <w:p w14:paraId="3CDC3D8A" w14:textId="77777777" w:rsidR="001F74A0" w:rsidRPr="00FD2C11" w:rsidRDefault="00B1613F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pict w14:anchorId="1BF2E3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6" o:title=""/>
            <w10:wrap type="square" anchory="page"/>
          </v:shape>
          <o:OLEObject Type="Embed" ProgID="MSPhotoEd.3" ShapeID="_x0000_s1026" DrawAspect="Content" ObjectID="_1477572455" r:id="rId7"/>
        </w:pict>
      </w:r>
      <w:r w:rsidR="00482F43" w:rsidRPr="00FD2C11">
        <w:rPr>
          <w:sz w:val="32"/>
          <w:szCs w:val="32"/>
        </w:rPr>
        <w:t>FORMULÁRIO DE COMENTÁRIOS E SUGESTÕES</w:t>
      </w:r>
    </w:p>
    <w:p w14:paraId="6831B7A3" w14:textId="77777777" w:rsidR="00C13A89" w:rsidRPr="0096568C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96568C">
        <w:rPr>
          <w:sz w:val="26"/>
          <w:szCs w:val="26"/>
        </w:rPr>
        <w:t>3</w:t>
      </w:r>
      <w:r w:rsidR="00482F43" w:rsidRPr="00050F3F">
        <w:rPr>
          <w:sz w:val="26"/>
          <w:szCs w:val="26"/>
        </w:rPr>
        <w:t>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C13A89" w:rsidRPr="0096568C">
        <w:rPr>
          <w:sz w:val="26"/>
          <w:szCs w:val="26"/>
        </w:rPr>
        <w:t>__</w:t>
      </w:r>
      <w:r w:rsidR="00482F43" w:rsidRPr="0096568C">
        <w:rPr>
          <w:sz w:val="26"/>
          <w:szCs w:val="26"/>
        </w:rPr>
        <w:t xml:space="preserve">__ - </w:t>
      </w:r>
      <w:r w:rsidR="00BB004F" w:rsidRPr="0096568C">
        <w:rPr>
          <w:sz w:val="26"/>
          <w:szCs w:val="26"/>
        </w:rPr>
        <w:t xml:space="preserve">DE </w:t>
      </w:r>
      <w:r w:rsidRPr="0096568C">
        <w:rPr>
          <w:sz w:val="26"/>
          <w:szCs w:val="26"/>
        </w:rPr>
        <w:t>2</w:t>
      </w:r>
      <w:r w:rsidR="002555FE" w:rsidRPr="0096568C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452D91" w:rsidRPr="0096568C">
        <w:rPr>
          <w:sz w:val="26"/>
          <w:szCs w:val="26"/>
        </w:rPr>
        <w:t>0</w:t>
      </w:r>
      <w:r w:rsidRPr="0096568C">
        <w:rPr>
          <w:sz w:val="26"/>
          <w:szCs w:val="26"/>
        </w:rPr>
        <w:t>9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  <w:r w:rsidR="00BB004F" w:rsidRPr="0096568C">
        <w:rPr>
          <w:sz w:val="26"/>
          <w:szCs w:val="26"/>
        </w:rPr>
        <w:t xml:space="preserve"> </w:t>
      </w:r>
      <w:r w:rsidR="00C13A89" w:rsidRPr="0096568C">
        <w:rPr>
          <w:sz w:val="26"/>
          <w:szCs w:val="26"/>
        </w:rPr>
        <w:t>a</w:t>
      </w:r>
      <w:r w:rsidR="00BB004F" w:rsidRPr="0096568C">
        <w:rPr>
          <w:sz w:val="26"/>
          <w:szCs w:val="26"/>
        </w:rPr>
        <w:t xml:space="preserve"> </w:t>
      </w:r>
      <w:r w:rsidR="002555FE" w:rsidRPr="0096568C">
        <w:rPr>
          <w:sz w:val="26"/>
          <w:szCs w:val="26"/>
        </w:rPr>
        <w:t>20</w:t>
      </w:r>
      <w:r w:rsidR="00BB004F" w:rsidRPr="0096568C">
        <w:rPr>
          <w:sz w:val="26"/>
          <w:szCs w:val="26"/>
        </w:rPr>
        <w:t>/</w:t>
      </w:r>
      <w:r w:rsidRPr="0096568C">
        <w:rPr>
          <w:sz w:val="26"/>
          <w:szCs w:val="26"/>
        </w:rPr>
        <w:t>10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</w:p>
    <w:p w14:paraId="565EE69E" w14:textId="5F4396A1" w:rsidR="001F74A0" w:rsidRDefault="00BD5993" w:rsidP="00CF534B">
      <w:pPr>
        <w:ind w:left="4111"/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NOME</w:t>
      </w:r>
      <w:r w:rsidR="00C13A89">
        <w:rPr>
          <w:sz w:val="26"/>
          <w:szCs w:val="26"/>
        </w:rPr>
        <w:t>:_</w:t>
      </w:r>
      <w:r w:rsidR="00D95A22">
        <w:rPr>
          <w:sz w:val="26"/>
          <w:szCs w:val="26"/>
        </w:rPr>
        <w:t>Ravato</w:t>
      </w:r>
      <w:proofErr w:type="spellEnd"/>
      <w:r w:rsidR="00D95A22">
        <w:rPr>
          <w:sz w:val="26"/>
          <w:szCs w:val="26"/>
        </w:rPr>
        <w:t xml:space="preserve"> Diesel Ltda</w:t>
      </w:r>
      <w:r w:rsidR="00AF4608">
        <w:rPr>
          <w:sz w:val="26"/>
          <w:szCs w:val="26"/>
        </w:rPr>
        <w:t>.</w:t>
      </w:r>
    </w:p>
    <w:p w14:paraId="11C225A6" w14:textId="77777777" w:rsidR="00100689" w:rsidRDefault="00100689" w:rsidP="00CF534B">
      <w:pPr>
        <w:ind w:left="4111"/>
        <w:jc w:val="center"/>
        <w:rPr>
          <w:sz w:val="26"/>
          <w:szCs w:val="26"/>
        </w:rPr>
      </w:pPr>
    </w:p>
    <w:p w14:paraId="602B1A82" w14:textId="77777777"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8"/>
        <w:gridCol w:w="5245"/>
        <w:gridCol w:w="1426"/>
        <w:gridCol w:w="5528"/>
      </w:tblGrid>
      <w:tr w:rsidR="00BD5993" w14:paraId="3EE566AA" w14:textId="77777777" w:rsidTr="00CF534B">
        <w:trPr>
          <w:trHeight w:val="375"/>
        </w:trPr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A4D8D2" w14:textId="77777777" w:rsidR="00BD5993" w:rsidRPr="00BD5993" w:rsidRDefault="00BD5993" w:rsidP="00BD5993">
            <w:pPr>
              <w:pStyle w:val="Caption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="00D95A22">
              <w:rPr>
                <w:rFonts w:cs="Arial"/>
                <w:color w:val="000000"/>
                <w:szCs w:val="24"/>
              </w:rPr>
              <w:t>( x</w:t>
            </w:r>
            <w:r w:rsidRPr="00BD5993">
              <w:rPr>
                <w:rFonts w:cs="Arial"/>
                <w:color w:val="000000"/>
                <w:szCs w:val="24"/>
              </w:rPr>
              <w:t xml:space="preserve">) agente econômico </w:t>
            </w:r>
          </w:p>
          <w:p w14:paraId="7F1EEA32" w14:textId="77777777" w:rsidR="00BD5993" w:rsidRPr="00BD5993" w:rsidRDefault="00BD5993" w:rsidP="00CF534B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 consumidor ou usuário</w:t>
            </w:r>
          </w:p>
        </w:tc>
        <w:tc>
          <w:tcPr>
            <w:tcW w:w="71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B6E62" w14:textId="77777777" w:rsidR="00BD5993" w:rsidRPr="00BD5993" w:rsidRDefault="00BD5993" w:rsidP="00BD5993">
            <w:pPr>
              <w:pStyle w:val="Caption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>(  ) representante órgão de classe ou associação</w:t>
            </w:r>
          </w:p>
          <w:p w14:paraId="319686EF" w14:textId="77777777" w:rsidR="00BD5993" w:rsidRPr="00BD5993" w:rsidRDefault="00BD5993" w:rsidP="00BD5993">
            <w:pPr>
              <w:pStyle w:val="Caption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>(  ) representante de instituição governamental</w:t>
            </w:r>
          </w:p>
          <w:p w14:paraId="76C356C9" w14:textId="77777777"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14:paraId="7EEFD1B8" w14:textId="77777777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A0552A" w14:textId="77777777" w:rsidR="00BB004F" w:rsidRPr="00BD5993" w:rsidRDefault="00153BBA" w:rsidP="00A267DE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Tomada Pública de Contribuições sobre a </w:t>
            </w:r>
            <w:r w:rsidR="00A267DE">
              <w:rPr>
                <w:rFonts w:ascii="Arial" w:hAnsi="Arial" w:cs="Arial"/>
                <w:bCs/>
                <w:sz w:val="28"/>
                <w:szCs w:val="28"/>
              </w:rPr>
              <w:t>verticalização da cadeia de distribuição de combustíveis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14:paraId="27D3663C" w14:textId="77777777" w:rsidTr="00C13A89">
        <w:trPr>
          <w:trHeight w:val="3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4D7927" w14:textId="77777777" w:rsidR="00C13A89" w:rsidRPr="00BB004F" w:rsidRDefault="00C96874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2DB58C" w14:textId="77777777"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9A7050" w14:textId="77777777"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14:paraId="0CBBEC4B" w14:textId="77777777" w:rsidTr="00C13A89">
        <w:trPr>
          <w:trHeight w:val="56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05D5F9" w14:textId="77777777" w:rsidR="00C13A89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  <w:p w14:paraId="1EEEAAEB" w14:textId="3EF67AE0" w:rsidR="00C13A89" w:rsidRDefault="001A6A2B" w:rsidP="00AF4608">
            <w:pPr>
              <w:jc w:val="center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Acesso a outras fontes</w:t>
            </w:r>
            <w:r w:rsidR="001B15C4">
              <w:rPr>
                <w:rFonts w:ascii="Arial" w:hAnsi="Arial" w:cs="Arial"/>
                <w:b/>
                <w:bCs/>
              </w:rPr>
              <w:t xml:space="preserve"> (produtor/importador)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1FBDC8" w14:textId="77777777" w:rsidR="00C13A89" w:rsidRDefault="00C13A89" w:rsidP="00B1613F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B1613F">
              <w:rPr>
                <w:rFonts w:ascii="Arial" w:hAnsi="Arial" w:cs="Arial"/>
              </w:rPr>
              <w:t xml:space="preserve">Manutenção da legislação vigente.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C07546" w14:textId="77777777" w:rsidR="00B1613F" w:rsidRDefault="00C13A89" w:rsidP="000303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14:paraId="0B5FF38C" w14:textId="77777777" w:rsidR="00B1613F" w:rsidRDefault="00B1613F" w:rsidP="000303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Deve-se manter a sistemática de Distribuidores “distribuindo” com exclusividade os produtos (etanol, gasolina e diesel) para Postos e </w:t>
            </w:r>
            <w:proofErr w:type="spellStart"/>
            <w:r>
              <w:rPr>
                <w:rFonts w:ascii="Arial" w:hAnsi="Arial" w:cs="Arial"/>
              </w:rPr>
              <w:t>TRR’s</w:t>
            </w:r>
            <w:proofErr w:type="spellEnd"/>
            <w:r>
              <w:rPr>
                <w:rFonts w:ascii="Arial" w:hAnsi="Arial" w:cs="Arial"/>
              </w:rPr>
              <w:t xml:space="preserve"> evitando:</w:t>
            </w:r>
          </w:p>
          <w:p w14:paraId="7B0EF1BC" w14:textId="77777777" w:rsidR="00B1613F" w:rsidRPr="00DA2D33" w:rsidRDefault="00B1613F" w:rsidP="00DA2D3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DA2D33">
              <w:rPr>
                <w:rFonts w:ascii="Arial" w:hAnsi="Arial" w:cs="Arial"/>
              </w:rPr>
              <w:t>Sonegação de impostos e consequente desorganização do mercado, acabando com empresas que trabalham de acordo com as leis e normas.</w:t>
            </w:r>
          </w:p>
          <w:p w14:paraId="075CBC20" w14:textId="77777777" w:rsidR="00DA2D33" w:rsidRPr="00DA2D33" w:rsidRDefault="00DA2D33" w:rsidP="00DA2D3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Desconformidade dos produtos, pois o produtor/importador vendendo direto aos agentes, poderá utilizar-se de subterfúgios para “</w:t>
            </w:r>
            <w:proofErr w:type="spellStart"/>
            <w:r>
              <w:rPr>
                <w:rFonts w:ascii="Arial" w:hAnsi="Arial" w:cs="Arial"/>
              </w:rPr>
              <w:t>desaperecer”do</w:t>
            </w:r>
            <w:proofErr w:type="spellEnd"/>
            <w:r>
              <w:rPr>
                <w:rFonts w:ascii="Arial" w:hAnsi="Arial" w:cs="Arial"/>
              </w:rPr>
              <w:t xml:space="preserve"> mercado e deixar um grande passivo em aberto.</w:t>
            </w:r>
          </w:p>
          <w:p w14:paraId="0BA9D0CC" w14:textId="77777777"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C13A89" w14:paraId="0B180987" w14:textId="77777777" w:rsidTr="00C13A89">
        <w:trPr>
          <w:trHeight w:val="70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64A5FB" w14:textId="10D4BBCB" w:rsidR="00C13A89" w:rsidRDefault="00DA2D33" w:rsidP="00AF4608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Verticalização</w:t>
            </w:r>
          </w:p>
          <w:p w14:paraId="50405284" w14:textId="77777777"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AA84F8" w14:textId="77777777" w:rsidR="00C13A89" w:rsidRDefault="00C13A89" w:rsidP="00B1613F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  <w:r w:rsidR="00B1613F">
              <w:rPr>
                <w:rFonts w:ascii="Arial" w:hAnsi="Arial" w:cs="Arial"/>
              </w:rPr>
              <w:t>Manutenção da legislação vigente.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BBF0F6" w14:textId="77777777" w:rsidR="00C13A89" w:rsidRDefault="00C13A89" w:rsidP="00DA2D33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DA2D33">
              <w:rPr>
                <w:rFonts w:ascii="Arial" w:hAnsi="Arial" w:cs="Arial"/>
              </w:rPr>
              <w:t xml:space="preserve">Caso as distribuidoras possam operar Postos e </w:t>
            </w:r>
            <w:proofErr w:type="spellStart"/>
            <w:r w:rsidR="00DA2D33">
              <w:rPr>
                <w:rFonts w:ascii="Arial" w:hAnsi="Arial" w:cs="Arial"/>
              </w:rPr>
              <w:t>TRR’s</w:t>
            </w:r>
            <w:proofErr w:type="spellEnd"/>
            <w:r w:rsidR="00DA2D33">
              <w:rPr>
                <w:rFonts w:ascii="Arial" w:hAnsi="Arial" w:cs="Arial"/>
              </w:rPr>
              <w:t xml:space="preserve"> elas acabarão dominando o mercado e</w:t>
            </w:r>
            <w:r w:rsidR="00D95A22">
              <w:rPr>
                <w:rFonts w:ascii="Arial" w:hAnsi="Arial" w:cs="Arial"/>
              </w:rPr>
              <w:t xml:space="preserve"> posteri</w:t>
            </w:r>
            <w:r w:rsidR="00DA2D33">
              <w:rPr>
                <w:rFonts w:ascii="Arial" w:hAnsi="Arial" w:cs="Arial"/>
              </w:rPr>
              <w:t>ormente aumentarão seus lucros, pois não terão mais</w:t>
            </w:r>
            <w:r w:rsidR="00D95A22">
              <w:rPr>
                <w:rFonts w:ascii="Arial" w:hAnsi="Arial" w:cs="Arial"/>
              </w:rPr>
              <w:t xml:space="preserve"> concorrência.</w:t>
            </w:r>
          </w:p>
        </w:tc>
      </w:tr>
      <w:tr w:rsidR="00C13A89" w14:paraId="58E27797" w14:textId="77777777" w:rsidTr="00C13A89">
        <w:trPr>
          <w:trHeight w:val="6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3232C5" w14:textId="77777777"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14:paraId="04D28849" w14:textId="4C351B1C" w:rsidR="00C13A89" w:rsidRDefault="00D95A22" w:rsidP="00AF4608">
            <w:pPr>
              <w:jc w:val="center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Verticalização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C30E65" w14:textId="77777777"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DA2D33">
              <w:rPr>
                <w:rFonts w:ascii="Arial" w:hAnsi="Arial" w:cs="Arial"/>
              </w:rPr>
              <w:t>Manutenção da legislação vigente.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0C032C" w14:textId="77777777" w:rsidR="00C13A89" w:rsidRDefault="00C13A89" w:rsidP="00D95A22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D95A22">
              <w:rPr>
                <w:rFonts w:ascii="Arial" w:hAnsi="Arial" w:cs="Arial"/>
              </w:rPr>
              <w:t xml:space="preserve">Demorou anos para se chegar a este modelo que dificulta a entrada de sonegadores e oportunistas de plantão. Além de que o mercado regulado da forma atual garante </w:t>
            </w:r>
            <w:r w:rsidR="00DA2D33">
              <w:rPr>
                <w:rFonts w:ascii="Arial" w:hAnsi="Arial" w:cs="Arial"/>
              </w:rPr>
              <w:t xml:space="preserve">ampla competitividade e principalmente: </w:t>
            </w:r>
            <w:r w:rsidR="00D95A22">
              <w:rPr>
                <w:rFonts w:ascii="Arial" w:hAnsi="Arial" w:cs="Arial"/>
              </w:rPr>
              <w:t>o a</w:t>
            </w:r>
            <w:r w:rsidR="00DA2D33">
              <w:rPr>
                <w:rFonts w:ascii="Arial" w:hAnsi="Arial" w:cs="Arial"/>
              </w:rPr>
              <w:t>bastecimento em todos os rincões</w:t>
            </w:r>
            <w:r w:rsidR="00D95A22">
              <w:rPr>
                <w:rFonts w:ascii="Arial" w:hAnsi="Arial" w:cs="Arial"/>
              </w:rPr>
              <w:t xml:space="preserve"> do país.</w:t>
            </w:r>
          </w:p>
        </w:tc>
      </w:tr>
      <w:tr w:rsidR="00C13A89" w14:paraId="0D8ED009" w14:textId="77777777" w:rsidTr="00C13A89">
        <w:trPr>
          <w:trHeight w:val="6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12B613" w14:textId="77777777"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 </w:t>
            </w:r>
          </w:p>
          <w:p w14:paraId="7FDF9EB0" w14:textId="27D2F1D3" w:rsidR="00C13A89" w:rsidRDefault="001A6A2B" w:rsidP="00AF4608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Qualidade dos produtos vendidos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D7B116" w14:textId="77777777" w:rsidR="00C13A89" w:rsidRDefault="00C13A89" w:rsidP="000303C4">
            <w:pPr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  <w:r w:rsidR="00DA2D33">
              <w:rPr>
                <w:rFonts w:ascii="Arial" w:hAnsi="Arial" w:cs="Arial"/>
              </w:rPr>
              <w:t>Manutenção da legislação vigente.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B1802B" w14:textId="25B61DDB" w:rsidR="00C13A89" w:rsidRDefault="00C13A89" w:rsidP="00DA2D33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DA2D33">
              <w:rPr>
                <w:rFonts w:ascii="Arial" w:hAnsi="Arial" w:cs="Arial"/>
              </w:rPr>
              <w:t xml:space="preserve">ICMS: A ANP como órgão regulador, deve emitir nota sugestiva ao CONFAZ para unificação das alíquotas de ICMS </w:t>
            </w:r>
            <w:r w:rsidR="00AF4608">
              <w:rPr>
                <w:rFonts w:ascii="Arial" w:hAnsi="Arial" w:cs="Arial"/>
              </w:rPr>
              <w:t>dos combustíveis nos E</w:t>
            </w:r>
            <w:r w:rsidR="00DA2D33">
              <w:rPr>
                <w:rFonts w:ascii="Arial" w:hAnsi="Arial" w:cs="Arial"/>
              </w:rPr>
              <w:t xml:space="preserve">stados, pois existem grupos econômicos que utilizam a complexidade das legislações estaduais para sonegarem impostos interestaduais ocasionando concorrência desleal, distorções de mercado que iludem consumidores e prejudicam os estados e a concorrência sadia. Outro situação que ocorre decorrente destas práticas são os roubos de cargas e adulterações de produtos, pois habitualmente estas 3 práticas são cometidas </w:t>
            </w:r>
            <w:r w:rsidR="00120337">
              <w:rPr>
                <w:rFonts w:ascii="Arial" w:hAnsi="Arial" w:cs="Arial"/>
              </w:rPr>
              <w:t>concomitantemente por empresas de laranjas.</w:t>
            </w:r>
          </w:p>
        </w:tc>
      </w:tr>
      <w:tr w:rsidR="00C13A89" w14:paraId="488AEA8A" w14:textId="77777777" w:rsidTr="00C13A89">
        <w:trPr>
          <w:trHeight w:val="63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CF97A7" w14:textId="77777777"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14:paraId="48F9A5DA" w14:textId="56A4337F" w:rsidR="00C13A89" w:rsidRDefault="001A6A2B" w:rsidP="00AF4608">
            <w:pPr>
              <w:jc w:val="center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TRRs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vendendo outros produtos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5C8146" w14:textId="77777777"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1A6A2B">
              <w:rPr>
                <w:rFonts w:ascii="Arial" w:hAnsi="Arial" w:cs="Arial"/>
              </w:rPr>
              <w:t>Manutenção da legislação vigente.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D8358A" w14:textId="023E0847" w:rsidR="00C13A89" w:rsidRDefault="00C13A89" w:rsidP="00AF4608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AF4608">
              <w:rPr>
                <w:rFonts w:ascii="Arial" w:hAnsi="Arial" w:cs="Arial"/>
              </w:rPr>
              <w:t>TRR deve vender diesel/óleos combustíveis/querosene, pois o mercado de gasolina e etanol está plenamente atendido.</w:t>
            </w:r>
            <w:r w:rsidR="001A6A2B">
              <w:rPr>
                <w:rFonts w:ascii="Arial" w:hAnsi="Arial" w:cs="Arial"/>
              </w:rPr>
              <w:t xml:space="preserve"> </w:t>
            </w:r>
          </w:p>
        </w:tc>
      </w:tr>
      <w:tr w:rsidR="00C13A89" w14:paraId="7D42CCFA" w14:textId="77777777" w:rsidTr="00C13A89">
        <w:trPr>
          <w:trHeight w:val="6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549045" w14:textId="77777777"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14:paraId="0B2F5C45" w14:textId="20D02F3C" w:rsidR="00C13A89" w:rsidRDefault="001A6A2B" w:rsidP="00AF4608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Concorrência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F37532" w14:textId="77777777"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  <w:r w:rsidR="001A6A2B">
              <w:rPr>
                <w:rFonts w:ascii="Arial" w:hAnsi="Arial" w:cs="Arial"/>
              </w:rPr>
              <w:t>Manutenção da legislação vigente, em es</w:t>
            </w:r>
            <w:bookmarkStart w:id="0" w:name="_GoBack"/>
            <w:bookmarkEnd w:id="0"/>
            <w:r w:rsidR="001A6A2B">
              <w:rPr>
                <w:rFonts w:ascii="Arial" w:hAnsi="Arial" w:cs="Arial"/>
              </w:rPr>
              <w:t>pecial da Resolução 34.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E3C67F" w14:textId="77777777"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1A6A2B">
              <w:rPr>
                <w:rFonts w:ascii="Arial" w:hAnsi="Arial" w:cs="Arial"/>
              </w:rPr>
              <w:t xml:space="preserve">Hoje as distribuidoras (que por definição tem como foco grandes clientes/volumes) não tem limites para vendas, pois se for um grande cliente, basta instalar tanque com mais de 15m3. Caso contrario, os grandes grupos econômicos irão acabar com os </w:t>
            </w:r>
            <w:proofErr w:type="spellStart"/>
            <w:r w:rsidR="001A6A2B">
              <w:rPr>
                <w:rFonts w:ascii="Arial" w:hAnsi="Arial" w:cs="Arial"/>
              </w:rPr>
              <w:t>TRR’s</w:t>
            </w:r>
            <w:proofErr w:type="spellEnd"/>
            <w:r w:rsidR="001A6A2B">
              <w:rPr>
                <w:rFonts w:ascii="Arial" w:hAnsi="Arial" w:cs="Arial"/>
              </w:rPr>
              <w:t xml:space="preserve"> para posteriormente recuperarem as margens onerando ainda mais os consumidores.</w:t>
            </w:r>
          </w:p>
        </w:tc>
      </w:tr>
      <w:tr w:rsidR="00C13A89" w14:paraId="717C4398" w14:textId="77777777" w:rsidTr="00C13A89">
        <w:trPr>
          <w:trHeight w:val="6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BE80AB" w14:textId="77777777"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14:paraId="555ADEAF" w14:textId="77777777" w:rsidR="00C13A89" w:rsidRPr="00C13A89" w:rsidRDefault="00C13A89" w:rsidP="000F43D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1DD31E" w14:textId="77777777"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38DCD3" w14:textId="77777777"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14:paraId="473A2038" w14:textId="77777777" w:rsidR="004602FD" w:rsidRPr="00100689" w:rsidRDefault="00100689" w:rsidP="00100689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</w:t>
      </w:r>
      <w:r w:rsidR="00A267DE">
        <w:rPr>
          <w:rFonts w:ascii="Arial" w:eastAsia="Arial Unicode MS" w:hAnsi="Arial" w:cs="Arial"/>
          <w:i/>
          <w:sz w:val="24"/>
          <w:szCs w:val="24"/>
        </w:rPr>
        <w:t>verticalizacao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100689" w:rsidSect="00CF534B">
      <w:pgSz w:w="16840" w:h="11907" w:orient="landscape" w:code="9"/>
      <w:pgMar w:top="1418" w:right="1418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275B072C"/>
    <w:multiLevelType w:val="hybridMultilevel"/>
    <w:tmpl w:val="A16E83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42C"/>
    <w:rsid w:val="0002343D"/>
    <w:rsid w:val="000303C4"/>
    <w:rsid w:val="00050F3F"/>
    <w:rsid w:val="000873C6"/>
    <w:rsid w:val="000C72BB"/>
    <w:rsid w:val="000C742C"/>
    <w:rsid w:val="000D4114"/>
    <w:rsid w:val="000F43D7"/>
    <w:rsid w:val="00100689"/>
    <w:rsid w:val="0010535D"/>
    <w:rsid w:val="00120337"/>
    <w:rsid w:val="001312BC"/>
    <w:rsid w:val="00153BBA"/>
    <w:rsid w:val="001A6A2B"/>
    <w:rsid w:val="001B15C4"/>
    <w:rsid w:val="001C5D32"/>
    <w:rsid w:val="001F74A0"/>
    <w:rsid w:val="002109D6"/>
    <w:rsid w:val="002555FE"/>
    <w:rsid w:val="0026582D"/>
    <w:rsid w:val="002808DC"/>
    <w:rsid w:val="00287B41"/>
    <w:rsid w:val="00335A11"/>
    <w:rsid w:val="004017EF"/>
    <w:rsid w:val="00452D91"/>
    <w:rsid w:val="004602FD"/>
    <w:rsid w:val="00482F43"/>
    <w:rsid w:val="00494A88"/>
    <w:rsid w:val="004C5AA8"/>
    <w:rsid w:val="004E6BA1"/>
    <w:rsid w:val="00570C4C"/>
    <w:rsid w:val="00586DD3"/>
    <w:rsid w:val="005E2BE6"/>
    <w:rsid w:val="0063117B"/>
    <w:rsid w:val="006C7878"/>
    <w:rsid w:val="006E69BF"/>
    <w:rsid w:val="007220DF"/>
    <w:rsid w:val="00735912"/>
    <w:rsid w:val="00754009"/>
    <w:rsid w:val="00762754"/>
    <w:rsid w:val="00834A5C"/>
    <w:rsid w:val="0085243A"/>
    <w:rsid w:val="00852D24"/>
    <w:rsid w:val="008C0A6C"/>
    <w:rsid w:val="008E1D4F"/>
    <w:rsid w:val="0096568C"/>
    <w:rsid w:val="009A7203"/>
    <w:rsid w:val="009B4815"/>
    <w:rsid w:val="009E5AD5"/>
    <w:rsid w:val="009F4F0E"/>
    <w:rsid w:val="00A225FB"/>
    <w:rsid w:val="00A267DE"/>
    <w:rsid w:val="00A8005F"/>
    <w:rsid w:val="00A94E85"/>
    <w:rsid w:val="00AB6177"/>
    <w:rsid w:val="00AC5BC1"/>
    <w:rsid w:val="00AF2899"/>
    <w:rsid w:val="00AF4608"/>
    <w:rsid w:val="00B1613F"/>
    <w:rsid w:val="00B4490B"/>
    <w:rsid w:val="00B74C89"/>
    <w:rsid w:val="00B87441"/>
    <w:rsid w:val="00BB004F"/>
    <w:rsid w:val="00BC59FF"/>
    <w:rsid w:val="00BD479F"/>
    <w:rsid w:val="00BD5993"/>
    <w:rsid w:val="00C02634"/>
    <w:rsid w:val="00C13A89"/>
    <w:rsid w:val="00C74BAD"/>
    <w:rsid w:val="00C96874"/>
    <w:rsid w:val="00CB4E90"/>
    <w:rsid w:val="00CC5472"/>
    <w:rsid w:val="00CD7D9E"/>
    <w:rsid w:val="00CF2605"/>
    <w:rsid w:val="00CF534B"/>
    <w:rsid w:val="00D060D3"/>
    <w:rsid w:val="00D11D93"/>
    <w:rsid w:val="00D95A22"/>
    <w:rsid w:val="00DA2D33"/>
    <w:rsid w:val="00DC0FFA"/>
    <w:rsid w:val="00DE64B2"/>
    <w:rsid w:val="00E06319"/>
    <w:rsid w:val="00E51418"/>
    <w:rsid w:val="00EA1B67"/>
    <w:rsid w:val="00ED7714"/>
    <w:rsid w:val="00F026F8"/>
    <w:rsid w:val="00F229D8"/>
    <w:rsid w:val="00FB0E77"/>
    <w:rsid w:val="00FD2C11"/>
    <w:rsid w:val="00FD3A8A"/>
    <w:rsid w:val="00FD66A5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09AC1E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CF2605"/>
    <w:rPr>
      <w:color w:val="000000"/>
      <w:sz w:val="24"/>
      <w:szCs w:val="24"/>
    </w:rPr>
  </w:style>
  <w:style w:type="paragraph" w:styleId="Caption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DefaultParagraphFont"/>
    <w:uiPriority w:val="99"/>
    <w:unhideWhenUsed/>
    <w:rsid w:val="0010068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1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CF2605"/>
    <w:rPr>
      <w:color w:val="000000"/>
      <w:sz w:val="24"/>
      <w:szCs w:val="24"/>
    </w:rPr>
  </w:style>
  <w:style w:type="paragraph" w:styleId="Caption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DefaultParagraphFont"/>
    <w:uiPriority w:val="99"/>
    <w:unhideWhenUsed/>
    <w:rsid w:val="0010068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1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oleObject" Target="embeddings/oleObject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437</Words>
  <Characters>2492</Characters>
  <Application>Microsoft Macintosh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Fernando Gonzaga Pinto</cp:lastModifiedBy>
  <cp:revision>5</cp:revision>
  <cp:lastPrinted>2010-12-28T18:08:00Z</cp:lastPrinted>
  <dcterms:created xsi:type="dcterms:W3CDTF">2018-10-10T18:46:00Z</dcterms:created>
  <dcterms:modified xsi:type="dcterms:W3CDTF">2018-11-14T18:01:00Z</dcterms:modified>
</cp:coreProperties>
</file>